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59" w:rsidRPr="000B1693" w:rsidRDefault="00D33CEF">
      <w:pPr>
        <w:rPr>
          <w:sz w:val="24"/>
          <w:szCs w:val="24"/>
        </w:rPr>
      </w:pPr>
      <w:r w:rsidRPr="000B1693">
        <w:rPr>
          <w:sz w:val="24"/>
          <w:szCs w:val="24"/>
        </w:rPr>
        <w:t>Aanvulling programma NIFP rapporteursdag 2018</w:t>
      </w:r>
      <w:r w:rsidR="00F81823">
        <w:rPr>
          <w:sz w:val="24"/>
          <w:szCs w:val="24"/>
        </w:rPr>
        <w:t xml:space="preserve"> t.b.v. accreditatie</w:t>
      </w:r>
      <w:bookmarkStart w:id="0" w:name="_GoBack"/>
      <w:bookmarkEnd w:id="0"/>
    </w:p>
    <w:p w:rsidR="00D33CEF" w:rsidRPr="000B1693" w:rsidRDefault="00D33CEF">
      <w:pPr>
        <w:rPr>
          <w:sz w:val="24"/>
          <w:szCs w:val="24"/>
        </w:rPr>
      </w:pPr>
    </w:p>
    <w:p w:rsidR="00D33CEF" w:rsidRPr="000B1693" w:rsidRDefault="00D33CEF">
      <w:pPr>
        <w:rPr>
          <w:sz w:val="24"/>
          <w:szCs w:val="24"/>
        </w:rPr>
      </w:pPr>
      <w:r w:rsidRPr="000B1693">
        <w:rPr>
          <w:sz w:val="24"/>
          <w:szCs w:val="24"/>
        </w:rPr>
        <w:t>9.00 uur Ontvangst</w:t>
      </w:r>
    </w:p>
    <w:p w:rsidR="00D33CEF" w:rsidRPr="000B1693" w:rsidRDefault="00D33CEF">
      <w:pPr>
        <w:rPr>
          <w:sz w:val="24"/>
          <w:szCs w:val="24"/>
        </w:rPr>
      </w:pPr>
      <w:r w:rsidRPr="000B1693">
        <w:rPr>
          <w:sz w:val="24"/>
          <w:szCs w:val="24"/>
        </w:rPr>
        <w:t>9.30 uur Opening  Mr. Michel Groothuizen, directeur NIFP</w:t>
      </w:r>
    </w:p>
    <w:p w:rsidR="00D33CEF" w:rsidRPr="000B1693" w:rsidRDefault="00D33CEF">
      <w:pPr>
        <w:rPr>
          <w:sz w:val="24"/>
          <w:szCs w:val="24"/>
        </w:rPr>
      </w:pPr>
      <w:r w:rsidRPr="000B1693">
        <w:rPr>
          <w:sz w:val="24"/>
          <w:szCs w:val="24"/>
        </w:rPr>
        <w:t>9.45 uur Actuele ontwikkelingen gedragsdeskunige rapportage pro justitia door:</w:t>
      </w:r>
    </w:p>
    <w:p w:rsidR="00D33CEF" w:rsidRPr="000B1693" w:rsidRDefault="00D33CEF">
      <w:pPr>
        <w:rPr>
          <w:sz w:val="24"/>
          <w:szCs w:val="24"/>
        </w:rPr>
      </w:pPr>
      <w:r w:rsidRPr="000B1693">
        <w:rPr>
          <w:sz w:val="24"/>
          <w:szCs w:val="24"/>
        </w:rPr>
        <w:t>- Portefeuillehouders  Rapportage  Dr. Theo Bakkum, psychiater NIFP en Mr. Merel Prinsen, juriste NIFP</w:t>
      </w:r>
    </w:p>
    <w:p w:rsidR="00D33CEF" w:rsidRPr="000B1693" w:rsidRDefault="00D33CEF">
      <w:pPr>
        <w:rPr>
          <w:sz w:val="24"/>
          <w:szCs w:val="24"/>
        </w:rPr>
      </w:pPr>
      <w:r w:rsidRPr="000B1693">
        <w:rPr>
          <w:sz w:val="24"/>
          <w:szCs w:val="24"/>
        </w:rPr>
        <w:t>- Portefeuileehouder jeugd, Ans Schouten, GZ psycholoog</w:t>
      </w:r>
    </w:p>
    <w:p w:rsidR="00D33CEF" w:rsidRPr="000B1693" w:rsidRDefault="00D33CEF">
      <w:pPr>
        <w:rPr>
          <w:sz w:val="24"/>
          <w:szCs w:val="24"/>
        </w:rPr>
      </w:pPr>
      <w:r w:rsidRPr="000B1693">
        <w:rPr>
          <w:sz w:val="24"/>
          <w:szCs w:val="24"/>
        </w:rPr>
        <w:t>10.30 uur Pauze</w:t>
      </w:r>
    </w:p>
    <w:p w:rsidR="00D33CEF" w:rsidRPr="000B1693" w:rsidRDefault="00D33CEF">
      <w:pPr>
        <w:rPr>
          <w:sz w:val="24"/>
          <w:szCs w:val="24"/>
        </w:rPr>
      </w:pPr>
      <w:r w:rsidRPr="000B1693">
        <w:rPr>
          <w:sz w:val="24"/>
          <w:szCs w:val="24"/>
        </w:rPr>
        <w:t xml:space="preserve">11.00 uur </w:t>
      </w:r>
      <w:r w:rsidR="000B1693" w:rsidRPr="000B1693">
        <w:rPr>
          <w:sz w:val="24"/>
          <w:szCs w:val="24"/>
        </w:rPr>
        <w:t>w</w:t>
      </w:r>
      <w:r w:rsidRPr="000B1693">
        <w:rPr>
          <w:sz w:val="24"/>
          <w:szCs w:val="24"/>
        </w:rPr>
        <w:t>orkshops</w:t>
      </w:r>
      <w:r w:rsidR="000B1693" w:rsidRPr="000B1693">
        <w:rPr>
          <w:sz w:val="24"/>
          <w:szCs w:val="24"/>
        </w:rPr>
        <w:t>/seminars</w:t>
      </w:r>
      <w:r w:rsidRPr="000B1693">
        <w:rPr>
          <w:sz w:val="24"/>
          <w:szCs w:val="24"/>
        </w:rPr>
        <w:t xml:space="preserve"> :</w:t>
      </w:r>
    </w:p>
    <w:p w:rsidR="006678CB" w:rsidRPr="000B1693" w:rsidRDefault="00D33CEF" w:rsidP="006678CB">
      <w:pPr>
        <w:pStyle w:val="Normaalweb"/>
        <w:rPr>
          <w:rFonts w:asciiTheme="minorHAnsi" w:hAnsiTheme="minorHAnsi"/>
        </w:rPr>
      </w:pPr>
      <w:r w:rsidRPr="00245D82">
        <w:rPr>
          <w:rFonts w:asciiTheme="minorHAnsi" w:hAnsiTheme="minorHAnsi"/>
          <w:b/>
        </w:rPr>
        <w:t>1. NRGD en herregistratie door Els van nieuwkerk van NRGD</w:t>
      </w:r>
      <w:r w:rsidRPr="000B1693">
        <w:rPr>
          <w:rFonts w:asciiTheme="minorHAnsi" w:hAnsiTheme="minorHAnsi"/>
        </w:rPr>
        <w:t xml:space="preserve"> </w:t>
      </w:r>
      <w:r w:rsidR="006678CB" w:rsidRPr="000B1693">
        <w:rPr>
          <w:rFonts w:asciiTheme="minorHAnsi" w:hAnsiTheme="minorHAnsi"/>
        </w:rPr>
        <w:t xml:space="preserve">, bestuursrecht jurist, is sinds 2010 werkzaam als senior beleidsmedewerker bij het Nederlands Register Gerechtelijk Deskundigen en in die hoedanigheid betrokken bij de normering en toetsing van het deskundigheidsgebied Forensische Psychiatrie, psychologie en orthopedagogiek. </w:t>
      </w:r>
    </w:p>
    <w:p w:rsidR="006678CB" w:rsidRPr="000B1693" w:rsidRDefault="006678CB" w:rsidP="006678CB">
      <w:pPr>
        <w:pStyle w:val="Normaalweb"/>
        <w:rPr>
          <w:rFonts w:asciiTheme="minorHAnsi" w:hAnsiTheme="minorHAnsi"/>
        </w:rPr>
      </w:pPr>
      <w:r w:rsidRPr="000B1693">
        <w:rPr>
          <w:rFonts w:asciiTheme="minorHAnsi" w:hAnsiTheme="minorHAnsi"/>
        </w:rPr>
        <w:t>Een interactieve workshop over de NRGD-registratie die forensisch psychiaters, psychologen en orthopedagogen nodig hebben om in een strafzaak te kunnen rapporteren.</w:t>
      </w:r>
    </w:p>
    <w:p w:rsidR="00D33CEF" w:rsidRPr="00245D82" w:rsidRDefault="00D526BD">
      <w:pPr>
        <w:rPr>
          <w:b/>
          <w:sz w:val="24"/>
          <w:szCs w:val="24"/>
        </w:rPr>
      </w:pPr>
      <w:r w:rsidRPr="00245D82">
        <w:rPr>
          <w:b/>
          <w:sz w:val="24"/>
          <w:szCs w:val="24"/>
        </w:rPr>
        <w:t xml:space="preserve">Na NRGD volgt  bespreking </w:t>
      </w:r>
      <w:r w:rsidR="00D33CEF" w:rsidRPr="00245D82">
        <w:rPr>
          <w:b/>
          <w:sz w:val="24"/>
          <w:szCs w:val="24"/>
        </w:rPr>
        <w:t xml:space="preserve"> richtlijn psychologie</w:t>
      </w:r>
      <w:r w:rsidR="00D33CEF" w:rsidRPr="000B1693">
        <w:rPr>
          <w:sz w:val="24"/>
          <w:szCs w:val="24"/>
        </w:rPr>
        <w:t xml:space="preserve"> </w:t>
      </w:r>
      <w:r w:rsidR="00D33CEF" w:rsidRPr="00245D82">
        <w:rPr>
          <w:b/>
          <w:sz w:val="24"/>
          <w:szCs w:val="24"/>
        </w:rPr>
        <w:t>door drs. Clemens Salet, GZ psycholoog  en drs. A. de Groot, Klinisch psycholoog</w:t>
      </w:r>
      <w:r w:rsidR="00245D82">
        <w:rPr>
          <w:b/>
          <w:sz w:val="24"/>
          <w:szCs w:val="24"/>
        </w:rPr>
        <w:t>, PBC.</w:t>
      </w:r>
      <w:r w:rsidRPr="00245D82">
        <w:rPr>
          <w:b/>
          <w:sz w:val="24"/>
          <w:szCs w:val="24"/>
        </w:rPr>
        <w:t>:</w:t>
      </w:r>
    </w:p>
    <w:p w:rsidR="00D33CEF" w:rsidRPr="000B1693" w:rsidRDefault="00D33CEF" w:rsidP="00D33CEF">
      <w:pPr>
        <w:rPr>
          <w:sz w:val="24"/>
          <w:szCs w:val="24"/>
        </w:rPr>
      </w:pPr>
      <w:r w:rsidRPr="000B1693">
        <w:rPr>
          <w:sz w:val="24"/>
          <w:szCs w:val="24"/>
        </w:rPr>
        <w:t>Binnen de workshop zal de nieuwe NIFP richtlijn voor psychologische rapportage pro Justitia worden toegelicht. Hierbij zal aandacht zijn voor veranderingen ten opzichte van de vorige versie uit 2007. Tevens zal worden besproken hoe de richtlijn zich verhoudt tot de NVVP richtlijn voor rapporterende psychiaters en de toetsingscriteria van het NRGD.</w:t>
      </w:r>
    </w:p>
    <w:p w:rsidR="00D33CEF" w:rsidRPr="00245D82" w:rsidRDefault="00D526BD" w:rsidP="00D33CEF">
      <w:pPr>
        <w:rPr>
          <w:b/>
          <w:sz w:val="24"/>
          <w:szCs w:val="24"/>
        </w:rPr>
      </w:pPr>
      <w:r w:rsidRPr="00245D82">
        <w:rPr>
          <w:b/>
          <w:sz w:val="24"/>
          <w:szCs w:val="24"/>
        </w:rPr>
        <w:t>2. Pieter Baan centrum: meerwaarde opbrangsten weigerafdeling door Drs. Joost Harkink, plv. directeur PBC</w:t>
      </w:r>
    </w:p>
    <w:p w:rsidR="006678CB" w:rsidRPr="000B1693" w:rsidRDefault="006678CB" w:rsidP="006678CB">
      <w:pPr>
        <w:pStyle w:val="Normaalweb"/>
        <w:rPr>
          <w:rFonts w:asciiTheme="minorHAnsi" w:hAnsiTheme="minorHAnsi"/>
        </w:rPr>
      </w:pPr>
      <w:r w:rsidRPr="000B1693">
        <w:rPr>
          <w:rFonts w:asciiTheme="minorHAnsi" w:hAnsiTheme="minorHAnsi"/>
        </w:rPr>
        <w:t>In 2016 weigerde zo’n 45 procent van de in het PBC geplaatste observandi medewerking aan onderzoek. Een groot deel van deze groep weigert op advies van zijn of haar raadsman en wordt in het PBC geplaatst nadat een ambulant onderzoekstraject op niets uitliep. In deze presentatie wordt informatie gegeven over de inspanningen die het PBC verricht om bij weigerende observandi een zo groot mogelijke onderzoeksopbrengst te genereren.</w:t>
      </w:r>
    </w:p>
    <w:p w:rsidR="00D526BD" w:rsidRPr="00245D82" w:rsidRDefault="006678CB" w:rsidP="00D33CEF">
      <w:pPr>
        <w:rPr>
          <w:b/>
          <w:sz w:val="24"/>
          <w:szCs w:val="24"/>
        </w:rPr>
      </w:pPr>
      <w:r w:rsidRPr="00245D82">
        <w:rPr>
          <w:b/>
          <w:sz w:val="24"/>
          <w:szCs w:val="24"/>
        </w:rPr>
        <w:t>Na Joo</w:t>
      </w:r>
      <w:r w:rsidR="00D526BD" w:rsidRPr="00245D82">
        <w:rPr>
          <w:b/>
          <w:sz w:val="24"/>
          <w:szCs w:val="24"/>
        </w:rPr>
        <w:t>st Harking volgt toelichting forensische milieuonderzoek door de heer Daniel van der Heide, Hoofd FMO bij PBC.</w:t>
      </w:r>
    </w:p>
    <w:p w:rsidR="006678CB" w:rsidRPr="000B1693" w:rsidRDefault="006678CB" w:rsidP="006678CB">
      <w:pPr>
        <w:pStyle w:val="Normaalweb"/>
        <w:rPr>
          <w:rFonts w:asciiTheme="minorHAnsi" w:hAnsiTheme="minorHAnsi"/>
        </w:rPr>
      </w:pPr>
      <w:r w:rsidRPr="000B1693">
        <w:rPr>
          <w:rFonts w:asciiTheme="minorHAnsi" w:hAnsiTheme="minorHAnsi"/>
        </w:rPr>
        <w:t>Forensisch Milieuonderzoek, wanneer geïndiceerd?</w:t>
      </w:r>
    </w:p>
    <w:p w:rsidR="006678CB" w:rsidRPr="000B1693" w:rsidRDefault="006678CB" w:rsidP="006678CB">
      <w:pPr>
        <w:pStyle w:val="Normaalweb"/>
        <w:rPr>
          <w:rFonts w:asciiTheme="minorHAnsi" w:hAnsiTheme="minorHAnsi"/>
        </w:rPr>
      </w:pPr>
      <w:r w:rsidRPr="000B1693">
        <w:rPr>
          <w:rFonts w:asciiTheme="minorHAnsi" w:hAnsiTheme="minorHAnsi"/>
        </w:rPr>
        <w:lastRenderedPageBreak/>
        <w:t xml:space="preserve">Er wordt een korte uitleg gegeven over de werkwijze van de forensisch milieuonderzoekers en de (on)mogelijkheden met name in het ambulante werkveld. Ook de omgang met weigerende observandi komt aan de orde. </w:t>
      </w:r>
    </w:p>
    <w:p w:rsidR="000B1693" w:rsidRPr="000B1693" w:rsidRDefault="00D526BD" w:rsidP="000B1693">
      <w:pPr>
        <w:rPr>
          <w:sz w:val="24"/>
          <w:szCs w:val="24"/>
        </w:rPr>
      </w:pPr>
      <w:r w:rsidRPr="00245D82">
        <w:rPr>
          <w:b/>
          <w:sz w:val="24"/>
          <w:szCs w:val="24"/>
        </w:rPr>
        <w:t xml:space="preserve">3. Slaap en (forensische) psychopathologie door </w:t>
      </w:r>
      <w:r w:rsidR="00245D82">
        <w:rPr>
          <w:b/>
          <w:sz w:val="24"/>
          <w:szCs w:val="24"/>
        </w:rPr>
        <w:t xml:space="preserve"> Mari</w:t>
      </w:r>
      <w:r w:rsidR="006678CB" w:rsidRPr="00245D82">
        <w:rPr>
          <w:b/>
          <w:sz w:val="24"/>
          <w:szCs w:val="24"/>
        </w:rPr>
        <w:t>k</w:t>
      </w:r>
      <w:r w:rsidR="00245D82">
        <w:rPr>
          <w:b/>
          <w:sz w:val="24"/>
          <w:szCs w:val="24"/>
        </w:rPr>
        <w:t>e</w:t>
      </w:r>
      <w:r w:rsidR="006678CB" w:rsidRPr="00245D82">
        <w:rPr>
          <w:b/>
          <w:sz w:val="24"/>
          <w:szCs w:val="24"/>
        </w:rPr>
        <w:t xml:space="preserve"> Lancel, FPK Assen</w:t>
      </w:r>
      <w:r w:rsidR="000B1693" w:rsidRPr="000B1693">
        <w:rPr>
          <w:i/>
          <w:sz w:val="24"/>
          <w:szCs w:val="24"/>
        </w:rPr>
        <w:t xml:space="preserve">  </w:t>
      </w:r>
      <w:r w:rsidR="000B1693" w:rsidRPr="000B1693">
        <w:rPr>
          <w:sz w:val="24"/>
          <w:szCs w:val="24"/>
        </w:rPr>
        <w:t>Prof. dr. Marike Lancel</w:t>
      </w:r>
      <w:r w:rsidR="000B1693" w:rsidRPr="000B1693">
        <w:rPr>
          <w:b/>
          <w:i/>
          <w:sz w:val="24"/>
          <w:szCs w:val="24"/>
        </w:rPr>
        <w:t xml:space="preserve"> </w:t>
      </w:r>
      <w:r w:rsidR="000B1693" w:rsidRPr="000B1693">
        <w:rPr>
          <w:sz w:val="24"/>
          <w:szCs w:val="24"/>
        </w:rPr>
        <w:t>is psychofysioloog en somnoloog, sinds 2005 werkzaam bij GGZ Drenthe als senior onderzoeker bij de FPK en als slaapdeskundige bij het Slaapcentrum voor Psychiatrie Assen. Zij is in 2017 benoemd tot bijzonder hoogleraar Slaap en psychopathologie aan de Rijksuniversiteit Groningen. Haar onderzoeksthema’s zijn onder meer: de wisselwerking tussen psychiatrische aandoeningen en slaapstoornissen, de effecten van psychofarmaca op de slaap en de invloed van slaaptekort op impulsiviteit en agressiviteit. Voorheen werkte zij als onderzoeker bij Ciba-Geigy in Basel, Zwitserland en als hoofd van de onderzoeksafdeling Slaapfarmacologie bij het Max-Planck Instituut voor Psychiatrie in München, Duitsland.</w:t>
      </w:r>
    </w:p>
    <w:p w:rsidR="006678CB" w:rsidRPr="000B1693" w:rsidRDefault="006678CB" w:rsidP="006678CB">
      <w:pPr>
        <w:pStyle w:val="Normaalweb"/>
        <w:rPr>
          <w:rFonts w:asciiTheme="minorHAnsi" w:hAnsiTheme="minorHAnsi"/>
        </w:rPr>
      </w:pPr>
      <w:r w:rsidRPr="000B1693">
        <w:rPr>
          <w:rFonts w:asciiTheme="minorHAnsi" w:hAnsiTheme="minorHAnsi"/>
        </w:rPr>
        <w:t>De workshop betreft onder meer de wisselwerking tussen psychiatrische aandoeningen en slaapstoornissen. Verder komen tijdens dit workshop de effecten van psychofarmaca op de slaap aan bod en de invloed van slaaptekort op impulsiviteit en agressiviteit.</w:t>
      </w:r>
    </w:p>
    <w:p w:rsidR="00D526BD" w:rsidRPr="000B1693" w:rsidRDefault="00D526BD" w:rsidP="00D33CEF">
      <w:pPr>
        <w:rPr>
          <w:sz w:val="24"/>
          <w:szCs w:val="24"/>
        </w:rPr>
      </w:pPr>
    </w:p>
    <w:p w:rsidR="00D526BD" w:rsidRPr="00245D82" w:rsidRDefault="00D526BD" w:rsidP="00D33CEF">
      <w:pPr>
        <w:rPr>
          <w:b/>
          <w:sz w:val="24"/>
          <w:szCs w:val="24"/>
        </w:rPr>
      </w:pPr>
      <w:r w:rsidRPr="00245D82">
        <w:rPr>
          <w:b/>
          <w:sz w:val="24"/>
          <w:szCs w:val="24"/>
        </w:rPr>
        <w:t>4. Risicotaxatie door Dr. Theo Bakkum, psychiater NIFP en Dr. Maaike Kempes, plv hoofd opleiding en wetenschap NIFP</w:t>
      </w:r>
    </w:p>
    <w:p w:rsidR="00D526BD" w:rsidRPr="000B1693" w:rsidRDefault="00D526BD" w:rsidP="00D526BD">
      <w:pPr>
        <w:pStyle w:val="Normaalweb"/>
        <w:rPr>
          <w:rFonts w:asciiTheme="minorHAnsi" w:hAnsiTheme="minorHAnsi"/>
        </w:rPr>
      </w:pPr>
      <w:r w:rsidRPr="000B1693">
        <w:rPr>
          <w:rFonts w:asciiTheme="minorHAnsi" w:hAnsiTheme="minorHAnsi"/>
        </w:rPr>
        <w:t>De workshop bespreekt de resultaten van recent wetenschappelijk onderzoek naar risicotaxatie (rapport NR; onderzoek Thomas</w:t>
      </w:r>
      <w:r w:rsidR="006678CB" w:rsidRPr="000B1693">
        <w:rPr>
          <w:rFonts w:asciiTheme="minorHAnsi" w:hAnsiTheme="minorHAnsi"/>
        </w:rPr>
        <w:t xml:space="preserve"> Rinne, psychiater NIFP</w:t>
      </w:r>
      <w:r w:rsidRPr="000B1693">
        <w:rPr>
          <w:rFonts w:asciiTheme="minorHAnsi" w:hAnsiTheme="minorHAnsi"/>
        </w:rPr>
        <w:t>/UvA) en de aanbevelingen voor de praktijk van het PJ rapporteren die het NIFP op deze resultaten baseert.</w:t>
      </w:r>
    </w:p>
    <w:p w:rsidR="00D526BD" w:rsidRPr="000B1693" w:rsidRDefault="00D526BD" w:rsidP="00D526BD">
      <w:pPr>
        <w:pStyle w:val="Normaalweb"/>
        <w:rPr>
          <w:rFonts w:asciiTheme="minorHAnsi" w:hAnsiTheme="minorHAnsi"/>
        </w:rPr>
      </w:pPr>
      <w:r w:rsidRPr="000B1693">
        <w:rPr>
          <w:rFonts w:asciiTheme="minorHAnsi" w:hAnsiTheme="minorHAnsi"/>
        </w:rPr>
        <w:t>Doel van de seminar is een beter begrip van risicotaxatie-instrumenten en hoe deze in de praktijk te gebruiken.</w:t>
      </w:r>
    </w:p>
    <w:p w:rsidR="00D526BD" w:rsidRPr="000B1693" w:rsidRDefault="00D526BD" w:rsidP="00D526BD">
      <w:pPr>
        <w:pStyle w:val="Normaalweb"/>
        <w:rPr>
          <w:rFonts w:asciiTheme="minorHAnsi" w:hAnsiTheme="minorHAnsi"/>
        </w:rPr>
      </w:pPr>
      <w:r w:rsidRPr="000B1693">
        <w:rPr>
          <w:rFonts w:asciiTheme="minorHAnsi" w:hAnsiTheme="minorHAnsi"/>
        </w:rPr>
        <w:t>Er is mogelijkheid voor discussie hoe te behandelen bij bijzondere casuïstiek zoals bij ontkenning van het ten laste gelegde delict, bij moeilijke onderzoekbaarheid en bij afwezigheid van een stoornis.</w:t>
      </w:r>
    </w:p>
    <w:p w:rsidR="00D526BD" w:rsidRPr="000B1693" w:rsidRDefault="00D526BD" w:rsidP="00D526BD">
      <w:pPr>
        <w:pStyle w:val="Normaalweb"/>
        <w:rPr>
          <w:rFonts w:asciiTheme="minorHAnsi" w:hAnsiTheme="minorHAnsi"/>
        </w:rPr>
      </w:pPr>
      <w:r w:rsidRPr="000B1693">
        <w:rPr>
          <w:rFonts w:asciiTheme="minorHAnsi" w:hAnsiTheme="minorHAnsi"/>
        </w:rPr>
        <w:t>De verbinding tussen risicotaxatie instrumenten en risico management enerzijds en de functionele forensische analyse van het delict wordt in de workshop gezocht.</w:t>
      </w:r>
    </w:p>
    <w:p w:rsidR="00D526BD" w:rsidRDefault="00D526BD" w:rsidP="00D33CEF">
      <w:pPr>
        <w:rPr>
          <w:sz w:val="24"/>
          <w:szCs w:val="24"/>
        </w:rPr>
      </w:pPr>
    </w:p>
    <w:p w:rsidR="00245D82" w:rsidRDefault="00245D82" w:rsidP="00D33CEF">
      <w:pPr>
        <w:rPr>
          <w:sz w:val="24"/>
          <w:szCs w:val="24"/>
        </w:rPr>
      </w:pPr>
    </w:p>
    <w:p w:rsidR="00245D82" w:rsidRDefault="00245D82" w:rsidP="00D33CEF">
      <w:pPr>
        <w:rPr>
          <w:sz w:val="24"/>
          <w:szCs w:val="24"/>
        </w:rPr>
      </w:pPr>
    </w:p>
    <w:p w:rsidR="00245D82" w:rsidRDefault="00245D82" w:rsidP="00D33CEF">
      <w:pPr>
        <w:rPr>
          <w:sz w:val="24"/>
          <w:szCs w:val="24"/>
        </w:rPr>
      </w:pPr>
    </w:p>
    <w:p w:rsidR="00245D82" w:rsidRPr="000B1693" w:rsidRDefault="00245D82" w:rsidP="00D33CEF">
      <w:pPr>
        <w:rPr>
          <w:sz w:val="24"/>
          <w:szCs w:val="24"/>
        </w:rPr>
      </w:pPr>
    </w:p>
    <w:p w:rsidR="00D526BD" w:rsidRPr="000B1693" w:rsidRDefault="00D526BD" w:rsidP="00D33CEF">
      <w:pPr>
        <w:rPr>
          <w:sz w:val="24"/>
          <w:szCs w:val="24"/>
        </w:rPr>
      </w:pPr>
      <w:r w:rsidRPr="000B1693">
        <w:rPr>
          <w:sz w:val="24"/>
          <w:szCs w:val="24"/>
        </w:rPr>
        <w:lastRenderedPageBreak/>
        <w:t>12.00 uur lunch</w:t>
      </w:r>
      <w:r w:rsidR="008D1EC1">
        <w:rPr>
          <w:sz w:val="24"/>
          <w:szCs w:val="24"/>
        </w:rPr>
        <w:t xml:space="preserve"> (1 uur)</w:t>
      </w:r>
    </w:p>
    <w:p w:rsidR="00245D82" w:rsidRDefault="00245D82" w:rsidP="00D33CEF">
      <w:pPr>
        <w:rPr>
          <w:sz w:val="24"/>
          <w:szCs w:val="24"/>
        </w:rPr>
      </w:pPr>
    </w:p>
    <w:p w:rsidR="00D526BD" w:rsidRPr="00245D82" w:rsidRDefault="00D526BD" w:rsidP="00D33CEF">
      <w:pPr>
        <w:rPr>
          <w:b/>
          <w:sz w:val="24"/>
          <w:szCs w:val="24"/>
        </w:rPr>
      </w:pPr>
      <w:r w:rsidRPr="00245D82">
        <w:rPr>
          <w:b/>
          <w:sz w:val="24"/>
          <w:szCs w:val="24"/>
        </w:rPr>
        <w:t>Afscheidssymposium Frans Koenraadt</w:t>
      </w:r>
    </w:p>
    <w:p w:rsidR="00D526BD" w:rsidRPr="000B1693" w:rsidRDefault="00D526BD" w:rsidP="00D33CEF">
      <w:pPr>
        <w:rPr>
          <w:sz w:val="24"/>
          <w:szCs w:val="24"/>
        </w:rPr>
      </w:pPr>
      <w:r w:rsidRPr="000B1693">
        <w:rPr>
          <w:sz w:val="24"/>
          <w:szCs w:val="24"/>
        </w:rPr>
        <w:t>13.00 uur Opening middagdeel door  middagvoorzitter Constantijn Kelk van Universiteti Utrecht</w:t>
      </w:r>
    </w:p>
    <w:p w:rsidR="000B1693" w:rsidRPr="000B1693" w:rsidRDefault="00D526BD" w:rsidP="000B1693">
      <w:pPr>
        <w:rPr>
          <w:rFonts w:cs="Times New Roman"/>
          <w:sz w:val="24"/>
          <w:szCs w:val="24"/>
        </w:rPr>
      </w:pPr>
      <w:r w:rsidRPr="000B1693">
        <w:rPr>
          <w:sz w:val="24"/>
          <w:szCs w:val="24"/>
        </w:rPr>
        <w:t xml:space="preserve">13.15 uur </w:t>
      </w:r>
      <w:r w:rsidR="00D33CEF" w:rsidRPr="000B1693">
        <w:rPr>
          <w:color w:val="1F497D"/>
          <w:sz w:val="24"/>
          <w:szCs w:val="24"/>
        </w:rPr>
        <w:t>,</w:t>
      </w:r>
      <w:r w:rsidR="000B1693" w:rsidRPr="000B1693">
        <w:rPr>
          <w:rFonts w:cs="Times New Roman"/>
          <w:sz w:val="24"/>
          <w:szCs w:val="24"/>
        </w:rPr>
        <w:t xml:space="preserve"> Gerrit de Stotteraar’s levensloop in woord en beeld</w:t>
      </w:r>
    </w:p>
    <w:p w:rsidR="000B1693" w:rsidRPr="000B1693" w:rsidRDefault="000B1693" w:rsidP="000B1693">
      <w:pPr>
        <w:tabs>
          <w:tab w:val="left" w:pos="1134"/>
        </w:tabs>
        <w:spacing w:after="0" w:line="240" w:lineRule="auto"/>
        <w:rPr>
          <w:rFonts w:cs="Times New Roman"/>
          <w:sz w:val="24"/>
          <w:szCs w:val="24"/>
        </w:rPr>
      </w:pPr>
      <w:r w:rsidRPr="000B1693">
        <w:rPr>
          <w:rFonts w:cs="Times New Roman"/>
          <w:sz w:val="24"/>
          <w:szCs w:val="24"/>
        </w:rPr>
        <w:tab/>
        <w:t xml:space="preserve">Hagar Peeters </w:t>
      </w:r>
    </w:p>
    <w:p w:rsidR="000B1693" w:rsidRPr="000B1693" w:rsidRDefault="000B1693" w:rsidP="000B1693">
      <w:pPr>
        <w:tabs>
          <w:tab w:val="left" w:pos="1134"/>
        </w:tabs>
        <w:spacing w:after="0" w:line="240" w:lineRule="auto"/>
        <w:rPr>
          <w:rFonts w:cs="Times New Roman"/>
          <w:sz w:val="24"/>
          <w:szCs w:val="24"/>
        </w:rPr>
      </w:pPr>
    </w:p>
    <w:p w:rsidR="000B1693" w:rsidRPr="000B1693" w:rsidRDefault="000B1693" w:rsidP="000B1693">
      <w:pPr>
        <w:tabs>
          <w:tab w:val="left" w:pos="1134"/>
        </w:tabs>
        <w:spacing w:after="0" w:line="240" w:lineRule="auto"/>
        <w:rPr>
          <w:rFonts w:cs="Times New Roman"/>
          <w:sz w:val="24"/>
          <w:szCs w:val="24"/>
        </w:rPr>
      </w:pPr>
      <w:r w:rsidRPr="000B1693">
        <w:rPr>
          <w:rFonts w:cs="Times New Roman"/>
          <w:sz w:val="24"/>
          <w:szCs w:val="24"/>
        </w:rPr>
        <w:t>14.00</w:t>
      </w:r>
      <w:r w:rsidRPr="000B1693">
        <w:rPr>
          <w:rFonts w:cs="Times New Roman"/>
          <w:sz w:val="24"/>
          <w:szCs w:val="24"/>
        </w:rPr>
        <w:tab/>
        <w:t>Historiciteit in onderzoek en vertekeningen in het geheugen</w:t>
      </w:r>
    </w:p>
    <w:p w:rsidR="000B1693" w:rsidRPr="000B1693" w:rsidRDefault="000B1693" w:rsidP="000B1693">
      <w:pPr>
        <w:tabs>
          <w:tab w:val="left" w:pos="1134"/>
        </w:tabs>
        <w:spacing w:after="0" w:line="240" w:lineRule="auto"/>
        <w:rPr>
          <w:rFonts w:cs="Times New Roman"/>
          <w:sz w:val="24"/>
          <w:szCs w:val="24"/>
        </w:rPr>
      </w:pPr>
      <w:r w:rsidRPr="000B1693">
        <w:rPr>
          <w:rFonts w:cs="Times New Roman"/>
          <w:sz w:val="24"/>
          <w:szCs w:val="24"/>
        </w:rPr>
        <w:tab/>
        <w:t>Douwe Draaisma (RUG)</w:t>
      </w:r>
    </w:p>
    <w:p w:rsidR="000B1693" w:rsidRPr="000B1693" w:rsidRDefault="000B1693" w:rsidP="000B1693">
      <w:pPr>
        <w:tabs>
          <w:tab w:val="left" w:pos="1134"/>
        </w:tabs>
        <w:spacing w:after="0" w:line="240" w:lineRule="auto"/>
        <w:rPr>
          <w:rFonts w:cs="Times New Roman"/>
          <w:sz w:val="24"/>
          <w:szCs w:val="24"/>
        </w:rPr>
      </w:pPr>
    </w:p>
    <w:p w:rsidR="000B1693" w:rsidRPr="000B1693" w:rsidRDefault="000B1693" w:rsidP="000B1693">
      <w:pPr>
        <w:tabs>
          <w:tab w:val="left" w:pos="1134"/>
        </w:tabs>
        <w:spacing w:after="0" w:line="240" w:lineRule="auto"/>
        <w:rPr>
          <w:rFonts w:cs="Times New Roman"/>
          <w:sz w:val="24"/>
          <w:szCs w:val="24"/>
        </w:rPr>
      </w:pPr>
      <w:r w:rsidRPr="000B1693">
        <w:rPr>
          <w:rFonts w:cs="Times New Roman"/>
          <w:sz w:val="24"/>
          <w:szCs w:val="24"/>
        </w:rPr>
        <w:t xml:space="preserve">14.45 </w:t>
      </w:r>
      <w:r w:rsidRPr="000B1693">
        <w:rPr>
          <w:rFonts w:cs="Times New Roman"/>
          <w:sz w:val="24"/>
          <w:szCs w:val="24"/>
        </w:rPr>
        <w:tab/>
        <w:t>Moord en doodslag nabij en veraf</w:t>
      </w:r>
    </w:p>
    <w:p w:rsidR="000B1693" w:rsidRPr="000B1693" w:rsidRDefault="000B1693" w:rsidP="000B1693">
      <w:pPr>
        <w:tabs>
          <w:tab w:val="left" w:pos="1134"/>
        </w:tabs>
        <w:spacing w:after="0" w:line="240" w:lineRule="auto"/>
        <w:rPr>
          <w:rFonts w:cs="Times New Roman"/>
          <w:sz w:val="24"/>
          <w:szCs w:val="24"/>
        </w:rPr>
      </w:pPr>
      <w:r w:rsidRPr="000B1693">
        <w:rPr>
          <w:rFonts w:cs="Times New Roman"/>
          <w:sz w:val="24"/>
          <w:szCs w:val="24"/>
        </w:rPr>
        <w:tab/>
        <w:t>Marieke Liem (UL)</w:t>
      </w:r>
    </w:p>
    <w:p w:rsidR="000B1693" w:rsidRPr="000B1693" w:rsidRDefault="000B1693" w:rsidP="000B1693">
      <w:pPr>
        <w:tabs>
          <w:tab w:val="left" w:pos="1134"/>
        </w:tabs>
        <w:spacing w:after="0" w:line="240" w:lineRule="auto"/>
        <w:rPr>
          <w:rFonts w:cs="Times New Roman"/>
          <w:sz w:val="24"/>
          <w:szCs w:val="24"/>
        </w:rPr>
      </w:pPr>
    </w:p>
    <w:p w:rsidR="000B1693" w:rsidRPr="000B1693" w:rsidRDefault="000B1693" w:rsidP="000B1693">
      <w:pPr>
        <w:tabs>
          <w:tab w:val="left" w:pos="1134"/>
        </w:tabs>
        <w:spacing w:after="0" w:line="240" w:lineRule="auto"/>
        <w:rPr>
          <w:rFonts w:cs="Times New Roman"/>
          <w:sz w:val="24"/>
          <w:szCs w:val="24"/>
        </w:rPr>
      </w:pPr>
      <w:r w:rsidRPr="000B1693">
        <w:rPr>
          <w:rFonts w:cs="Times New Roman"/>
          <w:sz w:val="24"/>
          <w:szCs w:val="24"/>
        </w:rPr>
        <w:t>15.30</w:t>
      </w:r>
      <w:r w:rsidRPr="000B1693">
        <w:rPr>
          <w:rFonts w:cs="Times New Roman"/>
          <w:sz w:val="24"/>
          <w:szCs w:val="24"/>
        </w:rPr>
        <w:tab/>
        <w:t xml:space="preserve">Theepauze en/of verplaatsen naar het </w:t>
      </w:r>
      <w:r w:rsidRPr="000B1693">
        <w:rPr>
          <w:rFonts w:cs="Times New Roman"/>
          <w:i/>
          <w:sz w:val="24"/>
          <w:szCs w:val="24"/>
        </w:rPr>
        <w:t>Academiegebouw</w:t>
      </w:r>
      <w:r w:rsidRPr="000B1693">
        <w:rPr>
          <w:rFonts w:cs="Times New Roman"/>
          <w:sz w:val="24"/>
          <w:szCs w:val="24"/>
        </w:rPr>
        <w:t>, Domplein 29</w:t>
      </w:r>
    </w:p>
    <w:p w:rsidR="000B1693" w:rsidRPr="000B1693" w:rsidRDefault="000B1693" w:rsidP="000B1693">
      <w:pPr>
        <w:tabs>
          <w:tab w:val="left" w:pos="1134"/>
        </w:tabs>
        <w:spacing w:after="0" w:line="240" w:lineRule="auto"/>
        <w:rPr>
          <w:rFonts w:cs="Times New Roman"/>
          <w:sz w:val="24"/>
          <w:szCs w:val="24"/>
        </w:rPr>
      </w:pPr>
    </w:p>
    <w:p w:rsidR="000B1693" w:rsidRPr="000B1693" w:rsidRDefault="000B1693" w:rsidP="000B1693">
      <w:pPr>
        <w:tabs>
          <w:tab w:val="left" w:pos="1134"/>
        </w:tabs>
        <w:spacing w:after="0" w:line="240" w:lineRule="auto"/>
        <w:rPr>
          <w:rFonts w:cs="Times New Roman"/>
          <w:sz w:val="24"/>
          <w:szCs w:val="24"/>
        </w:rPr>
      </w:pPr>
      <w:r w:rsidRPr="000B1693">
        <w:rPr>
          <w:rFonts w:cs="Times New Roman"/>
          <w:sz w:val="24"/>
          <w:szCs w:val="24"/>
        </w:rPr>
        <w:t xml:space="preserve">16.15 </w:t>
      </w:r>
      <w:r w:rsidRPr="000B1693">
        <w:rPr>
          <w:rFonts w:cs="Times New Roman"/>
          <w:sz w:val="24"/>
          <w:szCs w:val="24"/>
        </w:rPr>
        <w:tab/>
        <w:t>Afscheidsrede</w:t>
      </w:r>
      <w:r w:rsidRPr="000B1693">
        <w:rPr>
          <w:rFonts w:cs="Times New Roman"/>
          <w:sz w:val="24"/>
          <w:szCs w:val="24"/>
        </w:rPr>
        <w:tab/>
      </w:r>
      <w:r w:rsidRPr="000B1693">
        <w:rPr>
          <w:rFonts w:cs="Times New Roman"/>
          <w:sz w:val="24"/>
          <w:szCs w:val="24"/>
        </w:rPr>
        <w:tab/>
        <w:t xml:space="preserve">  Aula van het </w:t>
      </w:r>
      <w:r w:rsidRPr="000B1693">
        <w:rPr>
          <w:rFonts w:cs="Times New Roman"/>
          <w:i/>
          <w:sz w:val="24"/>
          <w:szCs w:val="24"/>
        </w:rPr>
        <w:t>Academiegebouw</w:t>
      </w:r>
    </w:p>
    <w:p w:rsidR="000B1693" w:rsidRPr="000B1693" w:rsidRDefault="000B1693" w:rsidP="000B1693">
      <w:pPr>
        <w:tabs>
          <w:tab w:val="left" w:pos="1134"/>
        </w:tabs>
        <w:spacing w:after="0" w:line="240" w:lineRule="auto"/>
        <w:rPr>
          <w:rFonts w:cs="Times New Roman"/>
          <w:sz w:val="24"/>
          <w:szCs w:val="24"/>
        </w:rPr>
      </w:pPr>
      <w:r w:rsidRPr="000B1693">
        <w:rPr>
          <w:rFonts w:cs="Times New Roman"/>
          <w:sz w:val="24"/>
          <w:szCs w:val="24"/>
        </w:rPr>
        <w:tab/>
        <w:t>Het hart van de deskundige in de alibisamenleving</w:t>
      </w:r>
    </w:p>
    <w:p w:rsidR="000B1693" w:rsidRPr="000B1693" w:rsidRDefault="000B1693" w:rsidP="000B1693">
      <w:pPr>
        <w:tabs>
          <w:tab w:val="left" w:pos="1134"/>
        </w:tabs>
        <w:spacing w:after="0" w:line="240" w:lineRule="auto"/>
        <w:rPr>
          <w:rFonts w:cs="Times New Roman"/>
          <w:sz w:val="24"/>
          <w:szCs w:val="24"/>
        </w:rPr>
      </w:pPr>
      <w:r w:rsidRPr="000B1693">
        <w:rPr>
          <w:rFonts w:cs="Times New Roman"/>
          <w:sz w:val="24"/>
          <w:szCs w:val="24"/>
        </w:rPr>
        <w:tab/>
        <w:t>Frans Koenraadt</w:t>
      </w:r>
    </w:p>
    <w:p w:rsidR="000B1693" w:rsidRPr="000B1693" w:rsidRDefault="000B1693" w:rsidP="000B1693">
      <w:pPr>
        <w:tabs>
          <w:tab w:val="left" w:pos="1134"/>
        </w:tabs>
        <w:spacing w:after="0"/>
        <w:rPr>
          <w:rFonts w:cs="Times New Roman"/>
          <w:sz w:val="24"/>
          <w:szCs w:val="24"/>
        </w:rPr>
      </w:pPr>
    </w:p>
    <w:p w:rsidR="000B1693" w:rsidRPr="000B1693" w:rsidRDefault="000B1693" w:rsidP="000B1693">
      <w:pPr>
        <w:rPr>
          <w:rFonts w:cs="Times New Roman"/>
          <w:sz w:val="24"/>
          <w:szCs w:val="24"/>
        </w:rPr>
      </w:pPr>
      <w:r w:rsidRPr="000B1693">
        <w:rPr>
          <w:rFonts w:cs="Times New Roman"/>
          <w:i/>
          <w:sz w:val="24"/>
          <w:szCs w:val="24"/>
        </w:rPr>
        <w:t>Prof. dr. Douwe Draaisma</w:t>
      </w:r>
      <w:r w:rsidRPr="000B1693">
        <w:rPr>
          <w:rFonts w:cs="Times New Roman"/>
          <w:sz w:val="24"/>
          <w:szCs w:val="24"/>
        </w:rPr>
        <w:t xml:space="preserve"> studeerde psychologie en filosofie aan de Rijksuniversiteit Groningen. Na zijn studie vertrok hij naar de Universiteit Utrecht, waar hij promoveerde op een proefschrift over de metaforische aard van de taal waarin we over het geheugen denken en spreken. Na zijn terugkeer naar de Rijksuniversiteit Groningen publiceerde hij </w:t>
      </w:r>
      <w:r w:rsidRPr="000B1693">
        <w:rPr>
          <w:rFonts w:cs="Times New Roman"/>
          <w:i/>
          <w:sz w:val="24"/>
          <w:szCs w:val="24"/>
        </w:rPr>
        <w:t>Ontregelde geesten.</w:t>
      </w:r>
      <w:r w:rsidRPr="000B1693">
        <w:rPr>
          <w:rFonts w:cs="Times New Roman"/>
          <w:sz w:val="24"/>
          <w:szCs w:val="24"/>
        </w:rPr>
        <w:t xml:space="preserve"> In 2013 publiceerde hij </w:t>
      </w:r>
      <w:r w:rsidRPr="000B1693">
        <w:rPr>
          <w:rFonts w:cs="Times New Roman"/>
          <w:i/>
          <w:sz w:val="24"/>
          <w:szCs w:val="24"/>
        </w:rPr>
        <w:t>De dromenwever</w:t>
      </w:r>
      <w:r w:rsidRPr="000B1693">
        <w:rPr>
          <w:rFonts w:cs="Times New Roman"/>
          <w:sz w:val="24"/>
          <w:szCs w:val="24"/>
        </w:rPr>
        <w:t>. Over het autobiografisch geheugen verschenen van zijn hand tot dusver vier boeken. Zijn boeken zijn in diverse talen vertaald. Waarom het leven sneller gaat als je ouder wordt, is bekroond met verschillende prijzen. Sinds 2010 bezet Draaisma de Heymans-leerstoel van de Faculteit der Gedrags- en Maatschappijwetenschappen van de Rijksuniversiteit Groningen.</w:t>
      </w:r>
    </w:p>
    <w:p w:rsidR="000B1693" w:rsidRPr="000B1693" w:rsidRDefault="000B1693" w:rsidP="000B1693">
      <w:pPr>
        <w:rPr>
          <w:rFonts w:cs="Times New Roman"/>
          <w:i/>
          <w:sz w:val="24"/>
          <w:szCs w:val="24"/>
        </w:rPr>
      </w:pPr>
      <w:r w:rsidRPr="000B1693">
        <w:rPr>
          <w:rFonts w:cs="Times New Roman"/>
          <w:i/>
          <w:sz w:val="24"/>
          <w:szCs w:val="24"/>
        </w:rPr>
        <w:t>Prof.mr. Constantijn Kelk,</w:t>
      </w:r>
      <w:r w:rsidRPr="000B1693">
        <w:rPr>
          <w:sz w:val="24"/>
          <w:szCs w:val="24"/>
        </w:rPr>
        <w:t xml:space="preserve"> </w:t>
      </w:r>
      <w:r w:rsidRPr="000B1693">
        <w:rPr>
          <w:rFonts w:cs="Times New Roman"/>
          <w:sz w:val="24"/>
          <w:szCs w:val="24"/>
        </w:rPr>
        <w:t xml:space="preserve">emeritus hoogleraar straf(proces)recht en penitentiair recht aan de Universiteit Utrecht, en decennialang voorzitter van het Psychiatrisch Juridisch Gezelschap, was </w:t>
      </w:r>
      <w:r w:rsidRPr="000B1693">
        <w:rPr>
          <w:rFonts w:eastAsia="Times New Roman" w:cs="Times New Roman"/>
          <w:color w:val="222222"/>
          <w:sz w:val="24"/>
          <w:szCs w:val="24"/>
          <w:lang w:eastAsia="nl-NL"/>
        </w:rPr>
        <w:t>Raadsheer-plaatsvervanger in het Gerechtshof te Amsterdam</w:t>
      </w:r>
      <w:r w:rsidRPr="000B1693">
        <w:rPr>
          <w:rFonts w:cs="Times New Roman"/>
          <w:sz w:val="24"/>
          <w:szCs w:val="24"/>
        </w:rPr>
        <w:t>. Hij was v</w:t>
      </w:r>
      <w:r w:rsidRPr="000B1693">
        <w:rPr>
          <w:rFonts w:eastAsia="Times New Roman" w:cs="Times New Roman"/>
          <w:color w:val="222222"/>
          <w:sz w:val="24"/>
          <w:szCs w:val="24"/>
          <w:lang w:eastAsia="nl-NL"/>
        </w:rPr>
        <w:t xml:space="preserve">oorzitter van de redactieraad van </w:t>
      </w:r>
      <w:r w:rsidRPr="000B1693">
        <w:rPr>
          <w:rFonts w:eastAsia="Times New Roman" w:cs="Times New Roman"/>
          <w:i/>
          <w:color w:val="222222"/>
          <w:sz w:val="24"/>
          <w:szCs w:val="24"/>
          <w:lang w:eastAsia="nl-NL"/>
        </w:rPr>
        <w:t>Sancties</w:t>
      </w:r>
      <w:r w:rsidRPr="000B1693">
        <w:rPr>
          <w:rFonts w:eastAsia="Times New Roman" w:cs="Times New Roman"/>
          <w:color w:val="222222"/>
          <w:sz w:val="24"/>
          <w:szCs w:val="24"/>
          <w:lang w:eastAsia="nl-NL"/>
        </w:rPr>
        <w:t xml:space="preserve"> en was jarenlang de voorzitter van de klachtencommissie bij de politie regio Utrecht en was vice-voorzitter van een van de vijf toetsingscommissies-euthanasie. Was 18 jaar lid van de Raad voor Strafrechtstoepassing en Jeugdbescherming; hij was lange tijd redactie-voorzitter van </w:t>
      </w:r>
      <w:r w:rsidRPr="000B1693">
        <w:rPr>
          <w:rFonts w:eastAsia="Times New Roman" w:cs="Times New Roman"/>
          <w:i/>
          <w:color w:val="222222"/>
          <w:sz w:val="24"/>
          <w:szCs w:val="24"/>
          <w:lang w:eastAsia="nl-NL"/>
        </w:rPr>
        <w:t xml:space="preserve">Delikt en Delinkwent. </w:t>
      </w:r>
      <w:r w:rsidRPr="000B1693">
        <w:rPr>
          <w:rFonts w:eastAsia="Times New Roman" w:cs="Times New Roman"/>
          <w:color w:val="222222"/>
          <w:sz w:val="24"/>
          <w:szCs w:val="24"/>
          <w:lang w:eastAsia="nl-NL"/>
        </w:rPr>
        <w:t xml:space="preserve">In 1994 bezette hij de bijzondere Francqui-leerstoel aan de Vrije Universiteit Brussel. </w:t>
      </w:r>
    </w:p>
    <w:p w:rsidR="000B1693" w:rsidRPr="000B1693" w:rsidRDefault="000B1693" w:rsidP="000B1693">
      <w:pPr>
        <w:rPr>
          <w:rFonts w:cs="Times New Roman"/>
          <w:sz w:val="24"/>
          <w:szCs w:val="24"/>
        </w:rPr>
      </w:pPr>
      <w:r w:rsidRPr="000B1693">
        <w:rPr>
          <w:rFonts w:cs="Times New Roman"/>
          <w:i/>
          <w:sz w:val="24"/>
          <w:szCs w:val="24"/>
        </w:rPr>
        <w:t xml:space="preserve">Prof. dr. Frans Koenraadt, </w:t>
      </w:r>
      <w:r w:rsidRPr="000B1693">
        <w:rPr>
          <w:rFonts w:cs="Times New Roman"/>
          <w:sz w:val="24"/>
          <w:szCs w:val="24"/>
        </w:rPr>
        <w:t xml:space="preserve">forensisch psycholoog en criminoloog, is als hoogleraar forensische psychologie en psychiatrie verbonden </w:t>
      </w:r>
      <w:bookmarkStart w:id="1" w:name="_Hlk495245936"/>
      <w:r w:rsidRPr="000B1693">
        <w:rPr>
          <w:rFonts w:cs="Times New Roman"/>
          <w:sz w:val="24"/>
          <w:szCs w:val="24"/>
        </w:rPr>
        <w:t xml:space="preserve">aan het Willem Pompe Instituut voor </w:t>
      </w:r>
      <w:r w:rsidRPr="000B1693">
        <w:rPr>
          <w:rFonts w:cs="Times New Roman"/>
          <w:sz w:val="24"/>
          <w:szCs w:val="24"/>
        </w:rPr>
        <w:lastRenderedPageBreak/>
        <w:t xml:space="preserve">Strafrechtswetenschappen van de Universiteit Utrecht. </w:t>
      </w:r>
      <w:bookmarkEnd w:id="1"/>
      <w:r w:rsidRPr="000B1693">
        <w:rPr>
          <w:rFonts w:cs="Times New Roman"/>
          <w:sz w:val="24"/>
          <w:szCs w:val="24"/>
        </w:rPr>
        <w:t xml:space="preserve">Tevens is hij als senior onderzoeker c.q. wetenschappelijk adviseur werkzaam bij het Montaigne Centrum voor Rechtspleging en Conflictoplossing, het Nederlands Instituut Forensische Psychiatrie en Psychologie te Utrecht en de Forensisch Psychiatrische Kliniek te Assen. Hij is zelfstandig gevestigd in eigen praktijk voor forensische psychologie. Hij is lid van het College van Beroep van het Nederlands Instituut voor Psychologen en lid van de Raden van Toezicht van Trajectum en van FIOM. </w:t>
      </w:r>
    </w:p>
    <w:p w:rsidR="000B1693" w:rsidRPr="000B1693" w:rsidRDefault="000B1693" w:rsidP="000B1693">
      <w:pPr>
        <w:rPr>
          <w:rFonts w:cs="Times New Roman"/>
          <w:sz w:val="24"/>
          <w:szCs w:val="24"/>
        </w:rPr>
      </w:pPr>
      <w:r w:rsidRPr="000B1693">
        <w:rPr>
          <w:rFonts w:cs="Times New Roman"/>
          <w:i/>
          <w:sz w:val="24"/>
          <w:szCs w:val="24"/>
        </w:rPr>
        <w:t xml:space="preserve">Dr. Marieke Liem, </w:t>
      </w:r>
      <w:r w:rsidRPr="000B1693">
        <w:rPr>
          <w:rFonts w:cs="Times New Roman"/>
          <w:sz w:val="24"/>
          <w:szCs w:val="24"/>
        </w:rPr>
        <w:t xml:space="preserve">criminoloog en psycholoog, is als universitair hoofddocent werkzaam bij het Institute of Security and Global Affairs van de Universiteit Leiden. Zij studeerde aan de universiteiten van Utrecht en Cambridge en promoveerde cum laude aan de Universiteit Utrecht. Ze heeft onderzoek gedaan naar moord en doodslag in verschillende landen en is voorzitter van de European Homicide Research Group. </w:t>
      </w:r>
      <w:r w:rsidRPr="000B1693">
        <w:rPr>
          <w:rFonts w:cs="Times New Roman"/>
          <w:sz w:val="24"/>
          <w:szCs w:val="24"/>
          <w:lang w:val="en-GB"/>
        </w:rPr>
        <w:t xml:space="preserve">Van haar hand verschenen o.m. </w:t>
      </w:r>
      <w:r w:rsidRPr="000B1693">
        <w:rPr>
          <w:rFonts w:cs="Times New Roman"/>
          <w:i/>
          <w:sz w:val="24"/>
          <w:szCs w:val="24"/>
          <w:lang w:val="en-GB"/>
        </w:rPr>
        <w:t>Homicide Followed by Suicide</w:t>
      </w:r>
      <w:r w:rsidRPr="000B1693">
        <w:rPr>
          <w:rFonts w:cs="Times New Roman"/>
          <w:sz w:val="24"/>
          <w:szCs w:val="24"/>
          <w:lang w:val="en-GB"/>
        </w:rPr>
        <w:t xml:space="preserve"> (2010); </w:t>
      </w:r>
      <w:r w:rsidRPr="000B1693">
        <w:rPr>
          <w:rFonts w:cs="Times New Roman"/>
          <w:i/>
          <w:sz w:val="24"/>
          <w:szCs w:val="24"/>
          <w:lang w:val="en-GB"/>
        </w:rPr>
        <w:t>After Life Imprisonment: Reentry in the Era of Mass Incarceration</w:t>
      </w:r>
      <w:r w:rsidRPr="000B1693">
        <w:rPr>
          <w:rFonts w:cs="Times New Roman"/>
          <w:sz w:val="24"/>
          <w:szCs w:val="24"/>
          <w:lang w:val="en-GB"/>
        </w:rPr>
        <w:t xml:space="preserve"> (2016); samen met F. Koenraadt </w:t>
      </w:r>
      <w:r w:rsidRPr="000B1693">
        <w:rPr>
          <w:rFonts w:cs="Times New Roman"/>
          <w:i/>
          <w:sz w:val="24"/>
          <w:szCs w:val="24"/>
          <w:lang w:val="en-GB"/>
        </w:rPr>
        <w:t xml:space="preserve">Domestic Homicide. </w:t>
      </w:r>
      <w:r w:rsidRPr="000B1693">
        <w:rPr>
          <w:rFonts w:cs="Times New Roman"/>
          <w:i/>
          <w:sz w:val="24"/>
          <w:szCs w:val="24"/>
        </w:rPr>
        <w:t>Patterns and Dynamics</w:t>
      </w:r>
      <w:r w:rsidRPr="000B1693">
        <w:rPr>
          <w:rFonts w:cs="Times New Roman"/>
          <w:sz w:val="24"/>
          <w:szCs w:val="24"/>
        </w:rPr>
        <w:t xml:space="preserve"> (2018).</w:t>
      </w:r>
    </w:p>
    <w:p w:rsidR="00D33CEF" w:rsidRPr="000B1693" w:rsidRDefault="00D33CEF" w:rsidP="00D33CEF">
      <w:pPr>
        <w:rPr>
          <w:color w:val="1F497D"/>
          <w:sz w:val="24"/>
          <w:szCs w:val="24"/>
        </w:rPr>
      </w:pPr>
    </w:p>
    <w:p w:rsidR="00D33CEF" w:rsidRPr="000B1693" w:rsidRDefault="00D33CEF" w:rsidP="00D33CEF">
      <w:pPr>
        <w:rPr>
          <w:color w:val="1F497D"/>
          <w:sz w:val="24"/>
          <w:szCs w:val="24"/>
        </w:rPr>
      </w:pPr>
    </w:p>
    <w:p w:rsidR="00D33CEF" w:rsidRPr="000B1693" w:rsidRDefault="00D33CEF">
      <w:pPr>
        <w:rPr>
          <w:sz w:val="24"/>
          <w:szCs w:val="24"/>
        </w:rPr>
      </w:pPr>
    </w:p>
    <w:p w:rsidR="00D33CEF" w:rsidRPr="000B1693" w:rsidRDefault="00D33CEF">
      <w:pPr>
        <w:rPr>
          <w:sz w:val="24"/>
          <w:szCs w:val="24"/>
        </w:rPr>
      </w:pPr>
    </w:p>
    <w:p w:rsidR="00D33CEF" w:rsidRPr="000B1693" w:rsidRDefault="00D33CEF">
      <w:pPr>
        <w:rPr>
          <w:sz w:val="24"/>
          <w:szCs w:val="24"/>
        </w:rPr>
      </w:pPr>
    </w:p>
    <w:p w:rsidR="00D33CEF" w:rsidRDefault="00D33CEF"/>
    <w:sectPr w:rsidR="00D33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EF"/>
    <w:rsid w:val="000B1693"/>
    <w:rsid w:val="00217559"/>
    <w:rsid w:val="00245D82"/>
    <w:rsid w:val="006678CB"/>
    <w:rsid w:val="008D1EC1"/>
    <w:rsid w:val="00C80149"/>
    <w:rsid w:val="00D33CEF"/>
    <w:rsid w:val="00D526BD"/>
    <w:rsid w:val="00F818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526BD"/>
    <w:pPr>
      <w:spacing w:before="100" w:beforeAutospacing="1" w:after="100" w:afterAutospacing="1" w:line="240" w:lineRule="auto"/>
      <w:outlineLvl w:val="0"/>
    </w:pPr>
    <w:rPr>
      <w:rFonts w:ascii="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6678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26BD"/>
    <w:rPr>
      <w:rFonts w:ascii="Times New Roman" w:hAnsi="Times New Roman" w:cs="Times New Roman"/>
      <w:b/>
      <w:bCs/>
      <w:kern w:val="36"/>
      <w:sz w:val="48"/>
      <w:szCs w:val="48"/>
      <w:lang w:eastAsia="nl-NL"/>
    </w:rPr>
  </w:style>
  <w:style w:type="paragraph" w:styleId="Normaalweb">
    <w:name w:val="Normal (Web)"/>
    <w:basedOn w:val="Standaard"/>
    <w:uiPriority w:val="99"/>
    <w:semiHidden/>
    <w:unhideWhenUsed/>
    <w:rsid w:val="00D526BD"/>
    <w:pPr>
      <w:spacing w:before="100" w:beforeAutospacing="1" w:after="100" w:afterAutospacing="1" w:line="240" w:lineRule="auto"/>
    </w:pPr>
    <w:rPr>
      <w:rFonts w:ascii="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6678C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526BD"/>
    <w:pPr>
      <w:spacing w:before="100" w:beforeAutospacing="1" w:after="100" w:afterAutospacing="1" w:line="240" w:lineRule="auto"/>
      <w:outlineLvl w:val="0"/>
    </w:pPr>
    <w:rPr>
      <w:rFonts w:ascii="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6678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26BD"/>
    <w:rPr>
      <w:rFonts w:ascii="Times New Roman" w:hAnsi="Times New Roman" w:cs="Times New Roman"/>
      <w:b/>
      <w:bCs/>
      <w:kern w:val="36"/>
      <w:sz w:val="48"/>
      <w:szCs w:val="48"/>
      <w:lang w:eastAsia="nl-NL"/>
    </w:rPr>
  </w:style>
  <w:style w:type="paragraph" w:styleId="Normaalweb">
    <w:name w:val="Normal (Web)"/>
    <w:basedOn w:val="Standaard"/>
    <w:uiPriority w:val="99"/>
    <w:semiHidden/>
    <w:unhideWhenUsed/>
    <w:rsid w:val="00D526BD"/>
    <w:pPr>
      <w:spacing w:before="100" w:beforeAutospacing="1" w:after="100" w:afterAutospacing="1" w:line="240" w:lineRule="auto"/>
    </w:pPr>
    <w:rPr>
      <w:rFonts w:ascii="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6678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18463">
      <w:bodyDiv w:val="1"/>
      <w:marLeft w:val="0"/>
      <w:marRight w:val="0"/>
      <w:marTop w:val="0"/>
      <w:marBottom w:val="0"/>
      <w:divBdr>
        <w:top w:val="none" w:sz="0" w:space="0" w:color="auto"/>
        <w:left w:val="none" w:sz="0" w:space="0" w:color="auto"/>
        <w:bottom w:val="none" w:sz="0" w:space="0" w:color="auto"/>
        <w:right w:val="none" w:sz="0" w:space="0" w:color="auto"/>
      </w:divBdr>
    </w:div>
    <w:div w:id="1464345671">
      <w:bodyDiv w:val="1"/>
      <w:marLeft w:val="0"/>
      <w:marRight w:val="0"/>
      <w:marTop w:val="0"/>
      <w:marBottom w:val="0"/>
      <w:divBdr>
        <w:top w:val="none" w:sz="0" w:space="0" w:color="auto"/>
        <w:left w:val="none" w:sz="0" w:space="0" w:color="auto"/>
        <w:bottom w:val="none" w:sz="0" w:space="0" w:color="auto"/>
        <w:right w:val="none" w:sz="0" w:space="0" w:color="auto"/>
      </w:divBdr>
    </w:div>
    <w:div w:id="1552040484">
      <w:bodyDiv w:val="1"/>
      <w:marLeft w:val="0"/>
      <w:marRight w:val="0"/>
      <w:marTop w:val="0"/>
      <w:marBottom w:val="0"/>
      <w:divBdr>
        <w:top w:val="none" w:sz="0" w:space="0" w:color="auto"/>
        <w:left w:val="none" w:sz="0" w:space="0" w:color="auto"/>
        <w:bottom w:val="none" w:sz="0" w:space="0" w:color="auto"/>
        <w:right w:val="none" w:sz="0" w:space="0" w:color="auto"/>
      </w:divBdr>
    </w:div>
    <w:div w:id="1554197959">
      <w:bodyDiv w:val="1"/>
      <w:marLeft w:val="0"/>
      <w:marRight w:val="0"/>
      <w:marTop w:val="0"/>
      <w:marBottom w:val="0"/>
      <w:divBdr>
        <w:top w:val="none" w:sz="0" w:space="0" w:color="auto"/>
        <w:left w:val="none" w:sz="0" w:space="0" w:color="auto"/>
        <w:bottom w:val="none" w:sz="0" w:space="0" w:color="auto"/>
        <w:right w:val="none" w:sz="0" w:space="0" w:color="auto"/>
      </w:divBdr>
    </w:div>
    <w:div w:id="21301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A3CD8D26</Template>
  <TotalTime>5</TotalTime>
  <Pages>4</Pages>
  <Words>1170</Words>
  <Characters>6438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 van, Josée</dc:creator>
  <cp:lastModifiedBy>Balen, van, Josée</cp:lastModifiedBy>
  <cp:revision>3</cp:revision>
  <dcterms:created xsi:type="dcterms:W3CDTF">2018-04-12T09:01:00Z</dcterms:created>
  <dcterms:modified xsi:type="dcterms:W3CDTF">2018-04-12T09:59:00Z</dcterms:modified>
</cp:coreProperties>
</file>